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B998" w14:textId="43A9D387" w:rsidR="00A021EF" w:rsidRPr="00E65198" w:rsidRDefault="00622E2A" w:rsidP="00622E2A">
      <w:pPr>
        <w:rPr>
          <w:color w:val="CD352F"/>
          <w:sz w:val="32"/>
          <w:szCs w:val="32"/>
        </w:rPr>
      </w:pPr>
      <w:bookmarkStart w:id="0" w:name="_GoBack"/>
      <w:bookmarkEnd w:id="0"/>
      <w:r w:rsidRPr="00E65198">
        <w:rPr>
          <w:noProof/>
          <w:color w:val="CD352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A4532A" wp14:editId="62175B9B">
            <wp:simplePos x="0" y="0"/>
            <wp:positionH relativeFrom="margin">
              <wp:posOffset>-1143000</wp:posOffset>
            </wp:positionH>
            <wp:positionV relativeFrom="margin">
              <wp:posOffset>-749935</wp:posOffset>
            </wp:positionV>
            <wp:extent cx="2352040" cy="10058400"/>
            <wp:effectExtent l="0" t="0" r="1016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F-FldrInsrtTmp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64A">
        <w:rPr>
          <w:color w:val="CD352F"/>
          <w:sz w:val="32"/>
          <w:szCs w:val="32"/>
        </w:rPr>
        <w:t>Vitalyst Health Foundation</w:t>
      </w:r>
    </w:p>
    <w:p w14:paraId="1964BC36" w14:textId="77777777" w:rsidR="00622E2A" w:rsidRDefault="00622E2A" w:rsidP="00622E2A"/>
    <w:p w14:paraId="48951BBD" w14:textId="053CEC7E" w:rsidR="00D107AE" w:rsidRDefault="001A0EEA" w:rsidP="003C232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Improving well-being in Arizona by addressing root causes and broader issues that affect health</w:t>
      </w:r>
      <w:r w:rsidR="006B2C3C">
        <w:rPr>
          <w:rFonts w:asciiTheme="majorHAnsi" w:hAnsiTheme="majorHAnsi"/>
          <w:sz w:val="22"/>
          <w:szCs w:val="22"/>
        </w:rPr>
        <w:t xml:space="preserve">. </w:t>
      </w:r>
    </w:p>
    <w:p w14:paraId="2BEAC999" w14:textId="77777777" w:rsidR="003C432F" w:rsidRDefault="003C432F" w:rsidP="003C432F">
      <w:pPr>
        <w:rPr>
          <w:b/>
          <w:color w:val="CD352F"/>
          <w:sz w:val="22"/>
          <w:szCs w:val="22"/>
        </w:rPr>
      </w:pPr>
    </w:p>
    <w:p w14:paraId="1B13C49A" w14:textId="3E9F47B5" w:rsidR="002147A8" w:rsidRDefault="003C432F" w:rsidP="003C432F">
      <w:pPr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/>
          <w:b/>
          <w:color w:val="CD352F"/>
          <w:sz w:val="22"/>
          <w:szCs w:val="22"/>
        </w:rPr>
        <w:t>From Health Care to Health</w:t>
      </w:r>
      <w:r w:rsidR="006B2C3C" w:rsidRPr="005B4091">
        <w:rPr>
          <w:rFonts w:asciiTheme="minorHAnsi" w:hAnsiTheme="minorHAnsi"/>
          <w:b/>
          <w:color w:val="CD352F"/>
          <w:sz w:val="22"/>
          <w:szCs w:val="22"/>
        </w:rPr>
        <w:t>.</w:t>
      </w:r>
      <w:r w:rsidR="00BA1F24">
        <w:rPr>
          <w:rFonts w:ascii="Calibri" w:hAnsi="Calibri" w:cs="Calibri"/>
          <w:sz w:val="20"/>
          <w:szCs w:val="20"/>
        </w:rPr>
        <w:t xml:space="preserve"> For </w:t>
      </w:r>
      <w:r w:rsidR="00381DFF">
        <w:rPr>
          <w:rFonts w:ascii="Calibri" w:hAnsi="Calibri" w:cs="Calibri"/>
          <w:sz w:val="20"/>
          <w:szCs w:val="20"/>
        </w:rPr>
        <w:t>nearly 25</w:t>
      </w:r>
      <w:r w:rsidR="00BA1F24">
        <w:rPr>
          <w:rFonts w:ascii="Calibri" w:hAnsi="Calibri" w:cs="Calibri"/>
          <w:sz w:val="20"/>
          <w:szCs w:val="20"/>
        </w:rPr>
        <w:t xml:space="preserve"> years</w:t>
      </w:r>
      <w:r w:rsidR="002147A8">
        <w:rPr>
          <w:rFonts w:ascii="Calibri" w:hAnsi="Calibri" w:cs="Calibri"/>
          <w:sz w:val="20"/>
          <w:szCs w:val="20"/>
        </w:rPr>
        <w:t>,</w:t>
      </w:r>
      <w:r w:rsidR="00BA1F24">
        <w:rPr>
          <w:rFonts w:ascii="Calibri" w:hAnsi="Calibri" w:cs="Calibri"/>
          <w:sz w:val="20"/>
          <w:szCs w:val="20"/>
        </w:rPr>
        <w:t xml:space="preserve"> Vitalyst has served Arizona as a catalyst for community health and vitality. </w:t>
      </w:r>
      <w:r>
        <w:rPr>
          <w:rFonts w:ascii="Calibri" w:hAnsi="Calibri" w:cs="Calibri"/>
          <w:sz w:val="20"/>
          <w:szCs w:val="20"/>
        </w:rPr>
        <w:t xml:space="preserve">Established in 1996 following the sale of St. Luke’s Health System to a for-profit corporation, the foundation operated as St. Luke’s Charitable Health Trust (1996-1999) and St. Luke’s Health Initiatives (2000-2016). </w:t>
      </w:r>
    </w:p>
    <w:p w14:paraId="5D85E867" w14:textId="77777777" w:rsidR="002147A8" w:rsidRDefault="002147A8" w:rsidP="003C432F">
      <w:pPr>
        <w:rPr>
          <w:rFonts w:ascii="Calibri" w:hAnsi="Calibri" w:cs="Calibri"/>
          <w:sz w:val="20"/>
          <w:szCs w:val="20"/>
        </w:rPr>
      </w:pPr>
    </w:p>
    <w:p w14:paraId="7D6DB78B" w14:textId="6069FFC4" w:rsidR="003C432F" w:rsidRDefault="003C432F" w:rsidP="003C432F">
      <w:pPr>
        <w:rPr>
          <w:rFonts w:asciiTheme="majorHAnsi" w:eastAsia="Times New Roman" w:hAnsiTheme="majorHAns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Today, Vitalyst Health Foundation is an independent, non-partisan public foundation </w:t>
      </w:r>
      <w:r w:rsidR="002147A8">
        <w:rPr>
          <w:rFonts w:asciiTheme="majorHAnsi" w:eastAsia="Times New Roman" w:hAnsiTheme="majorHAnsi"/>
          <w:color w:val="000000"/>
          <w:sz w:val="20"/>
          <w:szCs w:val="20"/>
        </w:rPr>
        <w:t xml:space="preserve">that </w:t>
      </w:r>
      <w:r w:rsidRPr="003C432F">
        <w:rPr>
          <w:rFonts w:asciiTheme="majorHAnsi" w:eastAsia="Times New Roman" w:hAnsiTheme="majorHAnsi"/>
          <w:color w:val="000000"/>
          <w:sz w:val="20"/>
          <w:szCs w:val="20"/>
        </w:rPr>
        <w:t>has invested more than $100 million and established itself as a key thought leader, convener and catalyst of key initiatives – ranging from statewide health policy and systems to development of local community gardens.</w:t>
      </w:r>
    </w:p>
    <w:p w14:paraId="4E7C0153" w14:textId="77777777" w:rsidR="003C432F" w:rsidRDefault="003C432F" w:rsidP="003C432F">
      <w:pPr>
        <w:rPr>
          <w:rFonts w:asciiTheme="majorHAnsi" w:eastAsia="Times New Roman" w:hAnsiTheme="majorHAnsi"/>
          <w:color w:val="000000"/>
          <w:sz w:val="20"/>
          <w:szCs w:val="20"/>
        </w:rPr>
      </w:pPr>
    </w:p>
    <w:p w14:paraId="0FB2563B" w14:textId="30114E35" w:rsidR="003C432F" w:rsidRDefault="003C432F" w:rsidP="003C432F">
      <w:pPr>
        <w:rPr>
          <w:rFonts w:asciiTheme="majorHAnsi" w:eastAsia="Times New Roman" w:hAnsiTheme="majorHAnsi"/>
          <w:sz w:val="20"/>
          <w:szCs w:val="20"/>
        </w:rPr>
      </w:pPr>
      <w:r>
        <w:rPr>
          <w:b/>
          <w:color w:val="CD352F"/>
          <w:sz w:val="22"/>
          <w:szCs w:val="22"/>
        </w:rPr>
        <w:t>Our Vision</w:t>
      </w:r>
      <w:r w:rsidRPr="005B4091">
        <w:rPr>
          <w:rFonts w:asciiTheme="minorHAnsi" w:hAnsiTheme="minorHAnsi"/>
          <w:b/>
          <w:color w:val="CD352F"/>
          <w:sz w:val="22"/>
          <w:szCs w:val="22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8C0C24">
        <w:rPr>
          <w:rFonts w:ascii="Calibri" w:hAnsi="Calibri" w:cs="Calibri"/>
          <w:sz w:val="20"/>
          <w:szCs w:val="20"/>
        </w:rPr>
        <w:t>All individuals and communities in Arizona are healthy and resilient.</w:t>
      </w:r>
      <w:r w:rsidR="008C0C24">
        <w:rPr>
          <w:rFonts w:asciiTheme="majorHAnsi" w:eastAsia="Times New Roman" w:hAnsiTheme="majorHAnsi"/>
          <w:sz w:val="20"/>
          <w:szCs w:val="20"/>
        </w:rPr>
        <w:t xml:space="preserve"> </w:t>
      </w:r>
    </w:p>
    <w:p w14:paraId="375B6E09" w14:textId="77777777" w:rsidR="0000125B" w:rsidRDefault="0000125B" w:rsidP="003C432F">
      <w:pPr>
        <w:rPr>
          <w:rFonts w:asciiTheme="majorHAnsi" w:eastAsia="Times New Roman" w:hAnsiTheme="majorHAnsi"/>
          <w:sz w:val="20"/>
          <w:szCs w:val="20"/>
        </w:rPr>
      </w:pPr>
    </w:p>
    <w:p w14:paraId="015BC7D1" w14:textId="0128642F" w:rsidR="003C432F" w:rsidRDefault="003C432F" w:rsidP="003C432F">
      <w:pPr>
        <w:rPr>
          <w:rFonts w:asciiTheme="majorHAnsi" w:eastAsia="Times New Roman" w:hAnsiTheme="majorHAnsi"/>
          <w:color w:val="000000"/>
          <w:sz w:val="20"/>
          <w:szCs w:val="20"/>
        </w:rPr>
      </w:pPr>
      <w:r>
        <w:rPr>
          <w:b/>
          <w:color w:val="CD352F"/>
          <w:sz w:val="22"/>
          <w:szCs w:val="22"/>
        </w:rPr>
        <w:t>Our Mission</w:t>
      </w:r>
      <w:r w:rsidRPr="005B4091">
        <w:rPr>
          <w:rFonts w:asciiTheme="minorHAnsi" w:hAnsiTheme="minorHAnsi"/>
          <w:b/>
          <w:color w:val="CD352F"/>
          <w:sz w:val="22"/>
          <w:szCs w:val="22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8C0C24" w:rsidRPr="008C0C24">
        <w:rPr>
          <w:rFonts w:asciiTheme="majorHAnsi" w:eastAsia="Times New Roman" w:hAnsiTheme="majorHAnsi"/>
          <w:color w:val="000000"/>
          <w:sz w:val="20"/>
          <w:szCs w:val="20"/>
        </w:rPr>
        <w:t>To connect</w:t>
      </w:r>
      <w:r w:rsidR="00381DFF">
        <w:rPr>
          <w:rFonts w:asciiTheme="majorHAnsi" w:eastAsia="Times New Roman" w:hAnsiTheme="majorHAnsi"/>
          <w:color w:val="000000"/>
          <w:sz w:val="20"/>
          <w:szCs w:val="20"/>
        </w:rPr>
        <w:t>, support</w:t>
      </w:r>
      <w:r w:rsidR="008C0C24" w:rsidRPr="008C0C24">
        <w:rPr>
          <w:rFonts w:asciiTheme="majorHAnsi" w:eastAsia="Times New Roman" w:hAnsiTheme="majorHAnsi"/>
          <w:color w:val="000000"/>
          <w:sz w:val="20"/>
          <w:szCs w:val="20"/>
        </w:rPr>
        <w:t xml:space="preserve"> and </w:t>
      </w:r>
      <w:r w:rsidR="00381DFF">
        <w:rPr>
          <w:rFonts w:asciiTheme="majorHAnsi" w:eastAsia="Times New Roman" w:hAnsiTheme="majorHAnsi"/>
          <w:color w:val="000000"/>
          <w:sz w:val="20"/>
          <w:szCs w:val="20"/>
        </w:rPr>
        <w:t>inform</w:t>
      </w:r>
      <w:r w:rsidR="008C0C24" w:rsidRPr="008C0C24">
        <w:rPr>
          <w:rFonts w:asciiTheme="majorHAnsi" w:eastAsia="Times New Roman" w:hAnsiTheme="majorHAnsi"/>
          <w:color w:val="000000"/>
          <w:sz w:val="20"/>
          <w:szCs w:val="20"/>
        </w:rPr>
        <w:t xml:space="preserve"> efforts to improve the health of individuals and communities in Arizona.</w:t>
      </w:r>
    </w:p>
    <w:p w14:paraId="4999115B" w14:textId="77777777" w:rsidR="0000125B" w:rsidRPr="008C0C24" w:rsidRDefault="0000125B" w:rsidP="003C432F">
      <w:pPr>
        <w:rPr>
          <w:rFonts w:eastAsia="Times New Roman"/>
        </w:rPr>
      </w:pPr>
    </w:p>
    <w:p w14:paraId="134B1810" w14:textId="73CF850C" w:rsidR="00B401D2" w:rsidRDefault="003C432F" w:rsidP="00B13E72">
      <w:pPr>
        <w:rPr>
          <w:rFonts w:ascii="Calibri" w:hAnsi="Calibri" w:cs="Calibri"/>
          <w:sz w:val="20"/>
          <w:szCs w:val="20"/>
        </w:rPr>
      </w:pPr>
      <w:r>
        <w:rPr>
          <w:b/>
          <w:color w:val="CD352F"/>
          <w:sz w:val="22"/>
          <w:szCs w:val="22"/>
        </w:rPr>
        <w:t xml:space="preserve">Our </w:t>
      </w:r>
      <w:r w:rsidR="00381DFF">
        <w:rPr>
          <w:b/>
          <w:color w:val="CD352F"/>
          <w:sz w:val="22"/>
          <w:szCs w:val="22"/>
        </w:rPr>
        <w:t>Goals</w:t>
      </w:r>
      <w:r w:rsidR="0000125B">
        <w:rPr>
          <w:rFonts w:asciiTheme="minorHAnsi" w:hAnsiTheme="minorHAnsi"/>
          <w:b/>
          <w:color w:val="CD352F"/>
          <w:sz w:val="22"/>
          <w:szCs w:val="22"/>
        </w:rPr>
        <w:t>:</w:t>
      </w:r>
    </w:p>
    <w:p w14:paraId="33547C56" w14:textId="47D6926D" w:rsidR="00B401D2" w:rsidRPr="00B401D2" w:rsidRDefault="00381DFF" w:rsidP="008E5854">
      <w:pPr>
        <w:pStyle w:val="ListParagraph"/>
        <w:numPr>
          <w:ilvl w:val="0"/>
          <w:numId w:val="6"/>
        </w:numPr>
        <w:ind w:firstLine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Improve</w:t>
      </w:r>
      <w:r w:rsidR="00B13E72" w:rsidRPr="00B401D2">
        <w:rPr>
          <w:rFonts w:ascii="Times" w:eastAsia="Times New Roman" w:hAnsi="Times"/>
          <w:color w:val="000000"/>
          <w:sz w:val="27"/>
          <w:szCs w:val="27"/>
        </w:rPr>
        <w:t xml:space="preserve"> </w:t>
      </w:r>
      <w:r w:rsidR="00B13E72" w:rsidRPr="00B401D2">
        <w:rPr>
          <w:rFonts w:asciiTheme="majorHAnsi" w:eastAsia="Times New Roman" w:hAnsiTheme="majorHAnsi"/>
          <w:color w:val="000000"/>
          <w:sz w:val="20"/>
          <w:szCs w:val="20"/>
        </w:rPr>
        <w:t>access to ca</w:t>
      </w:r>
      <w:r w:rsidR="00B401D2">
        <w:rPr>
          <w:rFonts w:asciiTheme="majorHAnsi" w:eastAsia="Times New Roman" w:hAnsiTheme="majorHAnsi"/>
          <w:color w:val="000000"/>
          <w:sz w:val="20"/>
          <w:szCs w:val="20"/>
        </w:rPr>
        <w:t>re and insurance coverage.</w:t>
      </w:r>
    </w:p>
    <w:p w14:paraId="0425BE6F" w14:textId="0478E246" w:rsidR="00B401D2" w:rsidRPr="00915150" w:rsidRDefault="00381DFF" w:rsidP="00915150">
      <w:pPr>
        <w:pStyle w:val="ListParagraph"/>
        <w:numPr>
          <w:ilvl w:val="0"/>
          <w:numId w:val="6"/>
        </w:numPr>
        <w:ind w:firstLine="540"/>
        <w:rPr>
          <w:rFonts w:asciiTheme="majorHAnsi" w:eastAsia="Times New Roman" w:hAnsiTheme="majorHAnsi"/>
          <w:color w:val="000000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>Advance community policies and practices that result in healthy communities</w:t>
      </w:r>
      <w:r w:rsidR="00915150">
        <w:rPr>
          <w:rFonts w:asciiTheme="majorHAnsi" w:eastAsia="Times New Roman" w:hAnsiTheme="majorHAnsi"/>
          <w:color w:val="000000"/>
          <w:sz w:val="20"/>
          <w:szCs w:val="20"/>
        </w:rPr>
        <w:t>.</w:t>
      </w:r>
    </w:p>
    <w:p w14:paraId="76E7910F" w14:textId="6F7ABBC4" w:rsidR="00381DFF" w:rsidRPr="00381DFF" w:rsidRDefault="00381DFF" w:rsidP="00381DFF">
      <w:pPr>
        <w:pStyle w:val="ListParagraph"/>
        <w:numPr>
          <w:ilvl w:val="0"/>
          <w:numId w:val="6"/>
        </w:numPr>
        <w:ind w:firstLine="540"/>
        <w:rPr>
          <w:rFonts w:ascii="Calibri" w:hAnsi="Calibri" w:cs="Calibri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Increase the capacity and effectiveness of community-based leaders, organizations </w:t>
      </w:r>
    </w:p>
    <w:p w14:paraId="2CB4F711" w14:textId="7D54B735" w:rsidR="00381DFF" w:rsidRPr="00B401D2" w:rsidRDefault="00381DFF" w:rsidP="00381DFF">
      <w:pPr>
        <w:pStyle w:val="ListParagraph"/>
        <w:ind w:left="2250" w:firstLine="630"/>
        <w:rPr>
          <w:rFonts w:ascii="Calibri" w:hAnsi="Calibri" w:cs="Calibri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>and coalitions.</w:t>
      </w:r>
    </w:p>
    <w:p w14:paraId="5054EAE4" w14:textId="37D91973" w:rsidR="00381DFF" w:rsidRPr="00381DFF" w:rsidRDefault="00381DFF" w:rsidP="00381DFF">
      <w:pPr>
        <w:pStyle w:val="ListParagraph"/>
        <w:numPr>
          <w:ilvl w:val="0"/>
          <w:numId w:val="6"/>
        </w:numPr>
        <w:ind w:firstLine="540"/>
        <w:rPr>
          <w:rFonts w:ascii="Calibri" w:hAnsi="Calibri" w:cs="Calibri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>Cultivate collaborations and innovations</w:t>
      </w:r>
      <w:r w:rsidR="00AA651D">
        <w:rPr>
          <w:rFonts w:asciiTheme="majorHAnsi" w:eastAsia="Times New Roman" w:hAnsiTheme="majorHAnsi"/>
          <w:color w:val="000000"/>
          <w:sz w:val="20"/>
          <w:szCs w:val="20"/>
        </w:rPr>
        <w:t xml:space="preserve"> that leverage the Elements of a Healthy</w:t>
      </w: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</w:p>
    <w:p w14:paraId="64C40757" w14:textId="33C664D2" w:rsidR="00381DFF" w:rsidRPr="00B401D2" w:rsidRDefault="00AA651D" w:rsidP="00381DFF">
      <w:pPr>
        <w:pStyle w:val="ListParagraph"/>
        <w:ind w:left="2250" w:firstLine="630"/>
        <w:rPr>
          <w:rFonts w:ascii="Calibri" w:hAnsi="Calibri" w:cs="Calibri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>Community</w:t>
      </w:r>
      <w:r w:rsidR="00381DFF">
        <w:rPr>
          <w:rFonts w:asciiTheme="majorHAnsi" w:eastAsia="Times New Roman" w:hAnsiTheme="majorHAnsi"/>
          <w:color w:val="000000"/>
          <w:sz w:val="20"/>
          <w:szCs w:val="20"/>
        </w:rPr>
        <w:t>.</w:t>
      </w:r>
    </w:p>
    <w:p w14:paraId="4F5A7EA1" w14:textId="3CE8AC9A" w:rsidR="00381DFF" w:rsidRPr="00381DFF" w:rsidRDefault="00381DFF" w:rsidP="00381DFF">
      <w:pPr>
        <w:pStyle w:val="ListParagraph"/>
        <w:numPr>
          <w:ilvl w:val="0"/>
          <w:numId w:val="6"/>
        </w:numPr>
        <w:ind w:firstLine="540"/>
        <w:rPr>
          <w:rFonts w:ascii="Calibri" w:hAnsi="Calibri" w:cs="Calibri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Increase </w:t>
      </w:r>
      <w:r w:rsidR="00AA651D">
        <w:rPr>
          <w:rFonts w:asciiTheme="majorHAnsi" w:eastAsia="Times New Roman" w:hAnsiTheme="majorHAnsi"/>
          <w:color w:val="000000"/>
          <w:sz w:val="20"/>
          <w:szCs w:val="20"/>
        </w:rPr>
        <w:t>civic participation for inclusive decision-making to advance health equity.</w:t>
      </w: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</w:p>
    <w:p w14:paraId="19EC2A48" w14:textId="77777777" w:rsidR="003C432F" w:rsidRDefault="003C432F" w:rsidP="003C432F">
      <w:pPr>
        <w:rPr>
          <w:b/>
          <w:color w:val="CD352F"/>
          <w:sz w:val="22"/>
          <w:szCs w:val="22"/>
        </w:rPr>
      </w:pPr>
    </w:p>
    <w:p w14:paraId="68F45B34" w14:textId="3A36BF52" w:rsidR="003C432F" w:rsidRPr="00B401D2" w:rsidRDefault="003C432F" w:rsidP="003C432F">
      <w:pPr>
        <w:rPr>
          <w:rFonts w:ascii="Calibri" w:hAnsi="Calibri" w:cs="Calibri"/>
          <w:sz w:val="20"/>
          <w:szCs w:val="20"/>
        </w:rPr>
      </w:pPr>
      <w:r>
        <w:rPr>
          <w:b/>
          <w:color w:val="CD352F"/>
          <w:sz w:val="22"/>
          <w:szCs w:val="22"/>
        </w:rPr>
        <w:t>Vitality + Catalyst = Vitalyst</w:t>
      </w:r>
      <w:r w:rsidRPr="005B4091">
        <w:rPr>
          <w:rFonts w:asciiTheme="minorHAnsi" w:hAnsiTheme="minorHAnsi"/>
          <w:b/>
          <w:color w:val="CD352F"/>
          <w:sz w:val="22"/>
          <w:szCs w:val="22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00125B">
        <w:rPr>
          <w:rFonts w:ascii="Calibri" w:hAnsi="Calibri" w:cs="Calibri"/>
          <w:sz w:val="20"/>
          <w:szCs w:val="20"/>
        </w:rPr>
        <w:t xml:space="preserve">The pursuit of our mission changed us over time, as any good journey should. </w:t>
      </w:r>
      <w:r w:rsidR="00915150">
        <w:rPr>
          <w:rFonts w:ascii="Calibri" w:hAnsi="Calibri" w:cs="Calibri"/>
          <w:sz w:val="20"/>
          <w:szCs w:val="20"/>
        </w:rPr>
        <w:t xml:space="preserve">Our work expanded beyond </w:t>
      </w:r>
      <w:r w:rsidR="00B401D2">
        <w:rPr>
          <w:rFonts w:ascii="Calibri" w:hAnsi="Calibri" w:cs="Calibri"/>
          <w:sz w:val="20"/>
          <w:szCs w:val="20"/>
        </w:rPr>
        <w:t>traditiona</w:t>
      </w:r>
      <w:r w:rsidR="00915150">
        <w:rPr>
          <w:rFonts w:ascii="Calibri" w:hAnsi="Calibri" w:cs="Calibri"/>
          <w:sz w:val="20"/>
          <w:szCs w:val="20"/>
        </w:rPr>
        <w:t>l boundaries of health care. R</w:t>
      </w:r>
      <w:r w:rsidR="00B401D2">
        <w:rPr>
          <w:rFonts w:ascii="Calibri" w:hAnsi="Calibri" w:cs="Calibri"/>
          <w:sz w:val="20"/>
          <w:szCs w:val="20"/>
        </w:rPr>
        <w:t>elationships, discoveries and learnings transformed us</w:t>
      </w:r>
      <w:r w:rsidR="00915150">
        <w:rPr>
          <w:rFonts w:ascii="Calibri" w:hAnsi="Calibri" w:cs="Calibri"/>
          <w:sz w:val="20"/>
          <w:szCs w:val="20"/>
        </w:rPr>
        <w:t xml:space="preserve"> and</w:t>
      </w:r>
      <w:r w:rsidR="00B401D2">
        <w:rPr>
          <w:rFonts w:ascii="Calibri" w:hAnsi="Calibri" w:cs="Calibri"/>
          <w:sz w:val="20"/>
          <w:szCs w:val="20"/>
        </w:rPr>
        <w:t xml:space="preserve"> crystallized an </w:t>
      </w:r>
      <w:r w:rsidR="00915150">
        <w:rPr>
          <w:rFonts w:ascii="Calibri" w:hAnsi="Calibri" w:cs="Calibri"/>
          <w:sz w:val="20"/>
          <w:szCs w:val="20"/>
        </w:rPr>
        <w:t>identity</w:t>
      </w:r>
      <w:r w:rsidR="00B401D2">
        <w:rPr>
          <w:rFonts w:ascii="Calibri" w:hAnsi="Calibri" w:cs="Calibri"/>
          <w:sz w:val="20"/>
          <w:szCs w:val="20"/>
        </w:rPr>
        <w:t xml:space="preserve">. Research not only confirmed </w:t>
      </w:r>
      <w:r w:rsidR="00915150">
        <w:rPr>
          <w:rFonts w:ascii="Calibri" w:hAnsi="Calibri" w:cs="Calibri"/>
          <w:sz w:val="20"/>
          <w:szCs w:val="20"/>
        </w:rPr>
        <w:t>that identity</w:t>
      </w:r>
      <w:r w:rsidR="00B401D2">
        <w:rPr>
          <w:rFonts w:ascii="Calibri" w:hAnsi="Calibri" w:cs="Calibri"/>
          <w:sz w:val="20"/>
          <w:szCs w:val="20"/>
        </w:rPr>
        <w:t xml:space="preserve">, </w:t>
      </w:r>
      <w:r w:rsidR="002147A8">
        <w:rPr>
          <w:rFonts w:ascii="Calibri" w:hAnsi="Calibri" w:cs="Calibri"/>
          <w:sz w:val="20"/>
          <w:szCs w:val="20"/>
        </w:rPr>
        <w:t>it also</w:t>
      </w:r>
      <w:r w:rsidR="00B401D2">
        <w:rPr>
          <w:rFonts w:ascii="Calibri" w:hAnsi="Calibri" w:cs="Calibri"/>
          <w:sz w:val="20"/>
          <w:szCs w:val="20"/>
        </w:rPr>
        <w:t xml:space="preserve"> affirmed the community’s view of our foundation as working towards the purpose of community </w:t>
      </w:r>
      <w:r w:rsidR="00B401D2" w:rsidRPr="002147A8">
        <w:rPr>
          <w:rFonts w:ascii="Calibri" w:hAnsi="Calibri" w:cs="Calibri"/>
          <w:i/>
          <w:sz w:val="20"/>
          <w:szCs w:val="20"/>
        </w:rPr>
        <w:t>vitality</w:t>
      </w:r>
      <w:r w:rsidR="00B401D2">
        <w:rPr>
          <w:rFonts w:ascii="Calibri" w:hAnsi="Calibri" w:cs="Calibri"/>
          <w:sz w:val="20"/>
          <w:szCs w:val="20"/>
        </w:rPr>
        <w:t xml:space="preserve"> by consistently and effectively serving as a community health </w:t>
      </w:r>
      <w:r w:rsidR="00B401D2" w:rsidRPr="002147A8">
        <w:rPr>
          <w:rFonts w:ascii="Calibri" w:hAnsi="Calibri" w:cs="Calibri"/>
          <w:i/>
          <w:sz w:val="20"/>
          <w:szCs w:val="20"/>
        </w:rPr>
        <w:t>catalyst</w:t>
      </w:r>
      <w:r w:rsidR="00B401D2">
        <w:rPr>
          <w:rFonts w:ascii="Calibri" w:hAnsi="Calibri" w:cs="Calibri"/>
          <w:sz w:val="20"/>
          <w:szCs w:val="20"/>
        </w:rPr>
        <w:t xml:space="preserve">. We brought the two words together </w:t>
      </w:r>
      <w:r w:rsidR="00915150">
        <w:rPr>
          <w:rFonts w:ascii="Calibri" w:hAnsi="Calibri" w:cs="Calibri"/>
          <w:sz w:val="20"/>
          <w:szCs w:val="20"/>
        </w:rPr>
        <w:t>and became Vitalyst Health Foundation in March 2016</w:t>
      </w:r>
      <w:r w:rsidR="00B401D2">
        <w:rPr>
          <w:rFonts w:ascii="Calibri" w:hAnsi="Calibri" w:cs="Calibri"/>
          <w:sz w:val="20"/>
          <w:szCs w:val="20"/>
        </w:rPr>
        <w:t>.</w:t>
      </w:r>
      <w:r w:rsidRPr="003C432F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</w:p>
    <w:p w14:paraId="7B25F032" w14:textId="5A3E9476" w:rsidR="00C55357" w:rsidRDefault="00755545" w:rsidP="003C232E">
      <w:pPr>
        <w:pStyle w:val="BasicParagraph"/>
        <w:spacing w:before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F4D27A" wp14:editId="3F6A88EE">
            <wp:simplePos x="0" y="0"/>
            <wp:positionH relativeFrom="column">
              <wp:posOffset>3971925</wp:posOffset>
            </wp:positionH>
            <wp:positionV relativeFrom="paragraph">
              <wp:posOffset>281305</wp:posOffset>
            </wp:positionV>
            <wp:extent cx="2098040" cy="2115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HC-Wheel-06-01-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7A8">
        <w:rPr>
          <w:b/>
          <w:color w:val="CD352F"/>
          <w:sz w:val="22"/>
          <w:szCs w:val="22"/>
        </w:rPr>
        <w:t>The Elements of a Healthy Community</w:t>
      </w:r>
      <w:r w:rsidR="002147A8" w:rsidRPr="005B4091">
        <w:rPr>
          <w:rFonts w:asciiTheme="minorHAnsi" w:hAnsiTheme="minorHAnsi"/>
          <w:b/>
          <w:color w:val="CD352F"/>
          <w:sz w:val="22"/>
          <w:szCs w:val="22"/>
        </w:rPr>
        <w:t>.</w:t>
      </w:r>
      <w:r w:rsidR="002147A8">
        <w:rPr>
          <w:rFonts w:ascii="Calibri" w:hAnsi="Calibri" w:cs="Calibri"/>
          <w:sz w:val="20"/>
          <w:szCs w:val="20"/>
        </w:rPr>
        <w:t xml:space="preserve"> </w:t>
      </w:r>
      <w:r w:rsidR="00494EEB">
        <w:rPr>
          <w:rFonts w:ascii="Calibri" w:hAnsi="Calibri" w:cs="Calibri"/>
          <w:sz w:val="20"/>
          <w:szCs w:val="20"/>
        </w:rPr>
        <w:t>Informed by the work of the World Health</w:t>
      </w:r>
      <w:r w:rsidR="002147A8">
        <w:rPr>
          <w:rFonts w:ascii="Calibri" w:hAnsi="Calibri" w:cs="Calibri"/>
          <w:sz w:val="20"/>
          <w:szCs w:val="20"/>
        </w:rPr>
        <w:t xml:space="preserve"> Organization, </w:t>
      </w:r>
      <w:r w:rsidR="00494EEB">
        <w:rPr>
          <w:rFonts w:ascii="Calibri" w:hAnsi="Calibri" w:cs="Calibri"/>
          <w:sz w:val="20"/>
          <w:szCs w:val="20"/>
        </w:rPr>
        <w:t>the Centers for Disease Control and Prevention, and community partners</w:t>
      </w:r>
      <w:r w:rsidR="002147A8">
        <w:rPr>
          <w:rFonts w:ascii="Calibri" w:hAnsi="Calibri" w:cs="Calibri"/>
          <w:sz w:val="20"/>
          <w:szCs w:val="20"/>
        </w:rPr>
        <w:t>,</w:t>
      </w:r>
      <w:r w:rsidR="00494EEB">
        <w:rPr>
          <w:rFonts w:ascii="Calibri" w:hAnsi="Calibri" w:cs="Calibri"/>
          <w:sz w:val="20"/>
          <w:szCs w:val="20"/>
        </w:rPr>
        <w:t xml:space="preserve"> </w:t>
      </w:r>
      <w:r w:rsidR="002147A8">
        <w:rPr>
          <w:rFonts w:ascii="Calibri" w:hAnsi="Calibri" w:cs="Calibri"/>
          <w:sz w:val="20"/>
          <w:szCs w:val="20"/>
        </w:rPr>
        <w:t xml:space="preserve">Vitalyst </w:t>
      </w:r>
      <w:r w:rsidR="00494EEB">
        <w:rPr>
          <w:rFonts w:ascii="Calibri" w:hAnsi="Calibri" w:cs="Calibri"/>
          <w:sz w:val="20"/>
          <w:szCs w:val="20"/>
        </w:rPr>
        <w:t xml:space="preserve">developed the Elements of Healthy Community wheel in 2016 to identify and demonstrate the interrelated nature of 14 community factors that impact health. </w:t>
      </w:r>
      <w:r w:rsidR="00915150">
        <w:rPr>
          <w:rFonts w:ascii="Calibri" w:hAnsi="Calibri" w:cs="Calibri"/>
          <w:sz w:val="20"/>
          <w:szCs w:val="20"/>
        </w:rPr>
        <w:t xml:space="preserve">The wheel has become our model for integrating </w:t>
      </w:r>
      <w:r w:rsidR="002147A8">
        <w:rPr>
          <w:rFonts w:ascii="Calibri" w:hAnsi="Calibri" w:cs="Calibri"/>
          <w:sz w:val="20"/>
          <w:szCs w:val="20"/>
        </w:rPr>
        <w:t xml:space="preserve">partners into the process of realizing improved well-being and health for all Arizonans. Learn more about the Elements at </w:t>
      </w:r>
      <w:r w:rsidR="002147A8" w:rsidRPr="002147A8">
        <w:rPr>
          <w:rFonts w:ascii="Calibri" w:hAnsi="Calibri" w:cs="Calibri"/>
          <w:sz w:val="20"/>
          <w:szCs w:val="20"/>
          <w:u w:val="single"/>
        </w:rPr>
        <w:t>livewellaz.org</w:t>
      </w:r>
    </w:p>
    <w:p w14:paraId="5F6C2A6C" w14:textId="5CA2AACC" w:rsidR="00622E2A" w:rsidRPr="00800792" w:rsidRDefault="00D0015D" w:rsidP="003C232E">
      <w:pPr>
        <w:pStyle w:val="BasicParagraph"/>
        <w:spacing w:before="270"/>
        <w:ind w:left="403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/>
          <w:b/>
          <w:color w:val="CD352F"/>
          <w:sz w:val="22"/>
          <w:szCs w:val="22"/>
        </w:rPr>
        <w:t>Connect</w:t>
      </w:r>
      <w:r w:rsidR="00805796" w:rsidRPr="00636DE7">
        <w:rPr>
          <w:rFonts w:asciiTheme="minorHAnsi" w:hAnsiTheme="minorHAnsi"/>
          <w:b/>
          <w:color w:val="CD352F"/>
          <w:sz w:val="22"/>
          <w:szCs w:val="22"/>
        </w:rPr>
        <w:t xml:space="preserve"> and Learn More.</w:t>
      </w:r>
      <w:r w:rsidR="00A32FCC">
        <w:rPr>
          <w:rFonts w:ascii="Calibri" w:hAnsi="Calibri" w:cs="Calibri"/>
          <w:sz w:val="20"/>
          <w:szCs w:val="20"/>
        </w:rPr>
        <w:t xml:space="preserve"> </w:t>
      </w:r>
      <w:r w:rsidR="00915150">
        <w:rPr>
          <w:rFonts w:ascii="Calibri" w:hAnsi="Calibri" w:cs="Calibri"/>
          <w:sz w:val="20"/>
          <w:szCs w:val="20"/>
        </w:rPr>
        <w:t xml:space="preserve">Access </w:t>
      </w:r>
      <w:r w:rsidR="002147A8">
        <w:rPr>
          <w:rFonts w:ascii="Calibri" w:hAnsi="Calibri" w:cs="Calibri"/>
          <w:sz w:val="20"/>
          <w:szCs w:val="20"/>
        </w:rPr>
        <w:t xml:space="preserve">information about our </w:t>
      </w:r>
      <w:r w:rsidR="00915150">
        <w:rPr>
          <w:rFonts w:ascii="Calibri" w:hAnsi="Calibri" w:cs="Calibri"/>
          <w:sz w:val="20"/>
          <w:szCs w:val="20"/>
        </w:rPr>
        <w:t>goals</w:t>
      </w:r>
      <w:r w:rsidR="002147A8">
        <w:rPr>
          <w:rFonts w:ascii="Calibri" w:hAnsi="Calibri" w:cs="Calibri"/>
          <w:sz w:val="20"/>
          <w:szCs w:val="20"/>
        </w:rPr>
        <w:t>, publications, events</w:t>
      </w:r>
      <w:r w:rsidR="000E0191">
        <w:rPr>
          <w:rFonts w:ascii="Calibri" w:hAnsi="Calibri" w:cs="Calibri"/>
          <w:sz w:val="20"/>
          <w:szCs w:val="20"/>
        </w:rPr>
        <w:t>,</w:t>
      </w:r>
      <w:r w:rsidR="002147A8">
        <w:rPr>
          <w:rFonts w:ascii="Calibri" w:hAnsi="Calibri" w:cs="Calibri"/>
          <w:sz w:val="20"/>
          <w:szCs w:val="20"/>
        </w:rPr>
        <w:t xml:space="preserve"> staff, trustees and more at </w:t>
      </w:r>
      <w:r w:rsidR="00B401D2" w:rsidRPr="002147A8">
        <w:rPr>
          <w:rFonts w:ascii="Calibri" w:hAnsi="Calibri" w:cs="Calibri"/>
          <w:sz w:val="20"/>
          <w:szCs w:val="20"/>
          <w:u w:val="single"/>
        </w:rPr>
        <w:t>vitalysthealth</w:t>
      </w:r>
      <w:r w:rsidR="00805796" w:rsidRPr="002147A8">
        <w:rPr>
          <w:rFonts w:ascii="Calibri" w:hAnsi="Calibri" w:cs="Calibri"/>
          <w:sz w:val="20"/>
          <w:szCs w:val="20"/>
          <w:u w:val="single"/>
        </w:rPr>
        <w:t>.org</w:t>
      </w:r>
    </w:p>
    <w:sectPr w:rsidR="00622E2A" w:rsidRPr="00800792" w:rsidSect="00E65198">
      <w:pgSz w:w="12240" w:h="15840"/>
      <w:pgMar w:top="1181" w:right="72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F9E"/>
    <w:multiLevelType w:val="hybridMultilevel"/>
    <w:tmpl w:val="126E7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D724E78"/>
    <w:multiLevelType w:val="multilevel"/>
    <w:tmpl w:val="10BAECC8"/>
    <w:lvl w:ilvl="0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2ACC0DCC"/>
    <w:multiLevelType w:val="hybridMultilevel"/>
    <w:tmpl w:val="4B8E1244"/>
    <w:lvl w:ilvl="0" w:tplc="3BF450B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 w15:restartNumberingAfterBreak="0">
    <w:nsid w:val="2DC349CA"/>
    <w:multiLevelType w:val="hybridMultilevel"/>
    <w:tmpl w:val="FFC0FF7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28EB"/>
    <w:multiLevelType w:val="hybridMultilevel"/>
    <w:tmpl w:val="E342101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5C0D1B85"/>
    <w:multiLevelType w:val="hybridMultilevel"/>
    <w:tmpl w:val="F0F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2A"/>
    <w:rsid w:val="0000125B"/>
    <w:rsid w:val="000A5850"/>
    <w:rsid w:val="000E0191"/>
    <w:rsid w:val="00130698"/>
    <w:rsid w:val="001A0EEA"/>
    <w:rsid w:val="002070CF"/>
    <w:rsid w:val="002147A8"/>
    <w:rsid w:val="0023184A"/>
    <w:rsid w:val="002E05AF"/>
    <w:rsid w:val="003646EE"/>
    <w:rsid w:val="00381DFF"/>
    <w:rsid w:val="003C232E"/>
    <w:rsid w:val="003C264A"/>
    <w:rsid w:val="003C432F"/>
    <w:rsid w:val="004430DD"/>
    <w:rsid w:val="00494EEB"/>
    <w:rsid w:val="004F63AA"/>
    <w:rsid w:val="00505263"/>
    <w:rsid w:val="00557040"/>
    <w:rsid w:val="00582C22"/>
    <w:rsid w:val="005B4091"/>
    <w:rsid w:val="005B5BC5"/>
    <w:rsid w:val="005C5F18"/>
    <w:rsid w:val="005F2F40"/>
    <w:rsid w:val="00622E2A"/>
    <w:rsid w:val="00636DE7"/>
    <w:rsid w:val="006B2C3C"/>
    <w:rsid w:val="006C1C45"/>
    <w:rsid w:val="00755545"/>
    <w:rsid w:val="00765DB8"/>
    <w:rsid w:val="007C6ED7"/>
    <w:rsid w:val="00800792"/>
    <w:rsid w:val="00805796"/>
    <w:rsid w:val="008B27B8"/>
    <w:rsid w:val="008C0C24"/>
    <w:rsid w:val="008D4F2A"/>
    <w:rsid w:val="008E5854"/>
    <w:rsid w:val="00915150"/>
    <w:rsid w:val="00A021EF"/>
    <w:rsid w:val="00A32FCC"/>
    <w:rsid w:val="00AA651D"/>
    <w:rsid w:val="00AE4C52"/>
    <w:rsid w:val="00B13E72"/>
    <w:rsid w:val="00B401D2"/>
    <w:rsid w:val="00B61EE8"/>
    <w:rsid w:val="00BA1F24"/>
    <w:rsid w:val="00C55357"/>
    <w:rsid w:val="00C60D81"/>
    <w:rsid w:val="00CF4929"/>
    <w:rsid w:val="00D0015D"/>
    <w:rsid w:val="00D107AE"/>
    <w:rsid w:val="00DC4537"/>
    <w:rsid w:val="00DF03AD"/>
    <w:rsid w:val="00E65198"/>
    <w:rsid w:val="00E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460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2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10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8C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9A9F1A8FE8F4DA7341C00986F994E" ma:contentTypeVersion="10" ma:contentTypeDescription="Create a new document." ma:contentTypeScope="" ma:versionID="76af5a920df8b094ed0f088b41b5ef83">
  <xsd:schema xmlns:xsd="http://www.w3.org/2001/XMLSchema" xmlns:xs="http://www.w3.org/2001/XMLSchema" xmlns:p="http://schemas.microsoft.com/office/2006/metadata/properties" xmlns:ns2="c1ba6f41-9f7b-4466-8b09-c0784508a2c9" xmlns:ns3="eea5dce6-d01b-44a1-9f2d-6d4861c5caf9" targetNamespace="http://schemas.microsoft.com/office/2006/metadata/properties" ma:root="true" ma:fieldsID="951cfd96e6c67b950098ff0d796f4c99" ns2:_="" ns3:_="">
    <xsd:import namespace="c1ba6f41-9f7b-4466-8b09-c0784508a2c9"/>
    <xsd:import namespace="eea5dce6-d01b-44a1-9f2d-6d4861c5ca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a6f41-9f7b-4466-8b09-c0784508a2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dce6-d01b-44a1-9f2d-6d4861c5c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a6f41-9f7b-4466-8b09-c0784508a2c9">36UYY7TXC3F5-1590618885-7475</_dlc_DocId>
    <_dlc_DocIdUrl xmlns="c1ba6f41-9f7b-4466-8b09-c0784508a2c9">
      <Url>https://slhi.sharepoint.com/sites/VitalystFileShare/_layouts/15/DocIdRedir.aspx?ID=36UYY7TXC3F5-1590618885-7475</Url>
      <Description>36UYY7TXC3F5-1590618885-7475</Description>
    </_dlc_DocIdUrl>
  </documentManagement>
</p:properties>
</file>

<file path=customXml/itemProps1.xml><?xml version="1.0" encoding="utf-8"?>
<ds:datastoreItem xmlns:ds="http://schemas.openxmlformats.org/officeDocument/2006/customXml" ds:itemID="{08785813-954E-4A37-BF45-3F67694A2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237C4-8750-40FC-A235-F111001696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DF18D2-FF63-4AB5-B560-AFBE1F64611E}"/>
</file>

<file path=customXml/itemProps4.xml><?xml version="1.0" encoding="utf-8"?>
<ds:datastoreItem xmlns:ds="http://schemas.openxmlformats.org/officeDocument/2006/customXml" ds:itemID="{E0B65B37-6718-41B0-A093-A7FCD7DF4727}">
  <ds:schemaRefs>
    <ds:schemaRef ds:uri="http://schemas.microsoft.com/office/2006/metadata/properties"/>
    <ds:schemaRef ds:uri="http://schemas.microsoft.com/office/infopath/2007/PartnerControls"/>
    <ds:schemaRef ds:uri="8b37eac8-86e8-41d0-b848-12535476f5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Chalk Design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Heard</dc:creator>
  <cp:keywords/>
  <dc:description/>
  <cp:lastModifiedBy>Kelsey Otten</cp:lastModifiedBy>
  <cp:revision>2</cp:revision>
  <dcterms:created xsi:type="dcterms:W3CDTF">2020-03-19T15:22:00Z</dcterms:created>
  <dcterms:modified xsi:type="dcterms:W3CDTF">2020-03-19T15:22:00Z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0x010100DEE9A9F1A8FE8F4DA7341C00986F994E</vt:lpwstr>
  </property>
  <property fmtid="{D5CDD505-2E9C-101B-9397-08002B2CF9AE}" pid="3" name="_dlc_DocIdItemGuid">
    <vt:lpwstr>7de9a128-777d-427d-a201-55bfea77bd58</vt:lpwstr>
  </property>
</Properties>
</file>